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1CED" w14:textId="2205ABA9" w:rsidR="008E0EB7" w:rsidRPr="004A2270" w:rsidRDefault="005452B2" w:rsidP="00B93917">
      <w:pPr>
        <w:pStyle w:val="TRLBodyText"/>
        <w:ind w:left="720" w:hanging="720"/>
        <w:rPr>
          <w:b/>
          <w:bCs/>
        </w:rPr>
      </w:pPr>
      <w:r>
        <w:rPr>
          <w:b/>
          <w:bCs/>
        </w:rPr>
        <w:t>#</w:t>
      </w:r>
      <w:r w:rsidR="00B21057" w:rsidRPr="004A2270">
        <w:rPr>
          <w:b/>
          <w:bCs/>
        </w:rPr>
        <w:t>.</w:t>
      </w:r>
      <w:r w:rsidR="00B21057" w:rsidRPr="004A2270">
        <w:rPr>
          <w:b/>
          <w:bCs/>
        </w:rPr>
        <w:tab/>
      </w:r>
      <w:r w:rsidR="00966BAF">
        <w:rPr>
          <w:b/>
          <w:bCs/>
        </w:rPr>
        <w:t>Ride quality (longitudinal profile)</w:t>
      </w:r>
      <w:r w:rsidR="00B21057" w:rsidRPr="004A2270">
        <w:rPr>
          <w:b/>
          <w:bCs/>
        </w:rPr>
        <w:t xml:space="preserve"> of bituminous surface courses</w:t>
      </w:r>
      <w:r w:rsidR="00546508">
        <w:rPr>
          <w:b/>
          <w:bCs/>
        </w:rPr>
        <w:t xml:space="preserve"> </w:t>
      </w:r>
      <w:r w:rsidR="00546508" w:rsidRPr="00CC785C">
        <w:rPr>
          <w:b/>
          <w:bCs/>
          <w:highlight w:val="yellow"/>
        </w:rPr>
        <w:t xml:space="preserve">[section </w:t>
      </w:r>
      <w:r w:rsidR="005645E7">
        <w:rPr>
          <w:b/>
          <w:bCs/>
          <w:highlight w:val="yellow"/>
        </w:rPr>
        <w:t>#</w:t>
      </w:r>
      <w:r w:rsidR="00546508" w:rsidRPr="00CC785C">
        <w:rPr>
          <w:b/>
          <w:bCs/>
          <w:highlight w:val="yellow"/>
        </w:rPr>
        <w:t xml:space="preserve"> of </w:t>
      </w:r>
      <w:r w:rsidR="00CC785C" w:rsidRPr="00CC785C">
        <w:rPr>
          <w:b/>
          <w:bCs/>
          <w:highlight w:val="yellow"/>
        </w:rPr>
        <w:t>CC 20</w:t>
      </w:r>
      <w:r w:rsidR="005645E7">
        <w:rPr>
          <w:b/>
          <w:bCs/>
          <w:highlight w:val="yellow"/>
        </w:rPr>
        <w:t>#</w:t>
      </w:r>
      <w:r w:rsidR="00CC785C" w:rsidRPr="00CC785C">
        <w:rPr>
          <w:b/>
          <w:bCs/>
          <w:highlight w:val="yellow"/>
        </w:rPr>
        <w:t xml:space="preserve">, replacement for </w:t>
      </w:r>
      <w:r w:rsidR="005645E7">
        <w:rPr>
          <w:b/>
          <w:bCs/>
          <w:highlight w:val="yellow"/>
        </w:rPr>
        <w:t xml:space="preserve">part of </w:t>
      </w:r>
      <w:r w:rsidR="00CC785C" w:rsidRPr="00CC785C">
        <w:rPr>
          <w:b/>
          <w:bCs/>
          <w:highlight w:val="yellow"/>
        </w:rPr>
        <w:t xml:space="preserve">Clause </w:t>
      </w:r>
      <w:r w:rsidR="00966BAF">
        <w:rPr>
          <w:b/>
          <w:bCs/>
          <w:highlight w:val="yellow"/>
        </w:rPr>
        <w:t>702</w:t>
      </w:r>
      <w:r w:rsidR="00CC785C" w:rsidRPr="00CC785C">
        <w:rPr>
          <w:b/>
          <w:bCs/>
          <w:highlight w:val="yellow"/>
        </w:rPr>
        <w:t>]</w:t>
      </w:r>
    </w:p>
    <w:p w14:paraId="06F6D10C" w14:textId="1919725A" w:rsidR="00B21057" w:rsidRPr="00B21057" w:rsidRDefault="00B21057" w:rsidP="00B93917">
      <w:pPr>
        <w:pStyle w:val="TRLBodyText"/>
        <w:ind w:left="720" w:hanging="720"/>
        <w:rPr>
          <w:sz w:val="20"/>
        </w:rPr>
      </w:pPr>
      <w:r w:rsidRPr="00B21057">
        <w:rPr>
          <w:sz w:val="20"/>
        </w:rPr>
        <w:t xml:space="preserve">Requirement in </w:t>
      </w:r>
      <w:proofErr w:type="spellStart"/>
      <w:r w:rsidRPr="00B21057">
        <w:rPr>
          <w:sz w:val="20"/>
        </w:rPr>
        <w:t>SHW</w:t>
      </w:r>
      <w:proofErr w:type="spellEnd"/>
    </w:p>
    <w:p w14:paraId="33B8B28E" w14:textId="01CA4E37" w:rsidR="00B21057" w:rsidRDefault="005452B2" w:rsidP="00B93917">
      <w:pPr>
        <w:pStyle w:val="TRLBodyText"/>
        <w:ind w:left="720" w:hanging="720"/>
      </w:pPr>
      <w:r>
        <w:t>#</w:t>
      </w:r>
      <w:r w:rsidR="00B21057">
        <w:t>.1</w:t>
      </w:r>
      <w:r>
        <w:tab/>
      </w:r>
      <w:r w:rsidR="00764477">
        <w:t>Ride quality</w:t>
      </w:r>
      <w:r w:rsidR="00B21057">
        <w:t xml:space="preserve"> of bituminous surface courses shall be measured </w:t>
      </w:r>
      <w:r w:rsidR="00B93917">
        <w:t xml:space="preserve">by continuous measurements of </w:t>
      </w:r>
      <w:r w:rsidR="00764477">
        <w:t>Ride Index (RI)</w:t>
      </w:r>
      <w:r w:rsidR="00164DC9">
        <w:t xml:space="preserve"> </w:t>
      </w:r>
      <w:r w:rsidR="0035661C">
        <w:t xml:space="preserve">with a laser measurement system </w:t>
      </w:r>
      <w:r w:rsidR="00B93917">
        <w:t xml:space="preserve">in accordance </w:t>
      </w:r>
      <w:r w:rsidR="00D551EF">
        <w:t>with</w:t>
      </w:r>
      <w:r w:rsidR="00CC0680">
        <w:t xml:space="preserve"> </w:t>
      </w:r>
      <w:r w:rsidR="00CC0680" w:rsidRPr="00E16A2F">
        <w:t>the</w:t>
      </w:r>
      <w:r w:rsidR="00CC0680">
        <w:t xml:space="preserve"> requirements of</w:t>
      </w:r>
      <w:r w:rsidR="00CC0680" w:rsidRPr="00E16A2F">
        <w:t xml:space="preserve"> </w:t>
      </w:r>
      <w:hyperlink r:id="rId11" w:history="1">
        <w:r w:rsidR="00CC0680" w:rsidRPr="0089193B">
          <w:rPr>
            <w:rStyle w:val="Hyperlink"/>
          </w:rPr>
          <w:t>Accred</w:t>
        </w:r>
        <w:r w:rsidR="00CC0680" w:rsidRPr="0089193B">
          <w:rPr>
            <w:rStyle w:val="Hyperlink"/>
          </w:rPr>
          <w:t>i</w:t>
        </w:r>
        <w:r w:rsidR="00CC0680" w:rsidRPr="0089193B">
          <w:rPr>
            <w:rStyle w:val="Hyperlink"/>
          </w:rPr>
          <w:t xml:space="preserve">tation and Quality Assurance of Devices for the measurement of </w:t>
        </w:r>
        <w:r w:rsidR="00830F82" w:rsidRPr="0089193B">
          <w:rPr>
            <w:rStyle w:val="Hyperlink"/>
          </w:rPr>
          <w:t>ride quality</w:t>
        </w:r>
        <w:r w:rsidR="00CC0680" w:rsidRPr="0089193B">
          <w:rPr>
            <w:rStyle w:val="Hyperlink"/>
          </w:rPr>
          <w:t xml:space="preserve"> of newly laid surfaces</w:t>
        </w:r>
      </w:hyperlink>
      <w:r w:rsidR="00CC0680">
        <w:t>.</w:t>
      </w:r>
    </w:p>
    <w:p w14:paraId="39B1B95D" w14:textId="582E66CA" w:rsidR="00B21057" w:rsidRPr="00B21057" w:rsidRDefault="00B21057" w:rsidP="00B93917">
      <w:pPr>
        <w:pStyle w:val="TRLBodyText"/>
        <w:ind w:left="720" w:hanging="720"/>
        <w:rPr>
          <w:sz w:val="20"/>
        </w:rPr>
      </w:pPr>
      <w:r w:rsidRPr="00B21057">
        <w:rPr>
          <w:sz w:val="20"/>
        </w:rPr>
        <w:t xml:space="preserve">Verification within </w:t>
      </w:r>
      <w:proofErr w:type="spellStart"/>
      <w:r w:rsidRPr="00B21057">
        <w:rPr>
          <w:sz w:val="20"/>
        </w:rPr>
        <w:t>SHW</w:t>
      </w:r>
      <w:proofErr w:type="spellEnd"/>
    </w:p>
    <w:p w14:paraId="70037659" w14:textId="58B1F6A4" w:rsidR="0035661C" w:rsidRDefault="005D5874" w:rsidP="0035661C">
      <w:pPr>
        <w:pStyle w:val="TRLBodyText"/>
        <w:ind w:left="720" w:hanging="720"/>
      </w:pPr>
      <w:r>
        <w:t>#</w:t>
      </w:r>
      <w:r w:rsidR="00B93917">
        <w:t>.2</w:t>
      </w:r>
      <w:r>
        <w:tab/>
      </w:r>
      <w:r w:rsidR="00B21057">
        <w:t xml:space="preserve">Verification shall be undertaken for the </w:t>
      </w:r>
      <w:r w:rsidR="00C8367B">
        <w:t>ride quality</w:t>
      </w:r>
      <w:r w:rsidR="00B21057">
        <w:t xml:space="preserve"> of bituminous surface courses</w:t>
      </w:r>
      <w:r w:rsidR="00B93917">
        <w:t xml:space="preserve"> </w:t>
      </w:r>
      <w:r w:rsidR="0035661C">
        <w:t xml:space="preserve">by continuous measurements of </w:t>
      </w:r>
      <w:r w:rsidR="00C8367B">
        <w:t xml:space="preserve">RI with a laser measurement system in accordance </w:t>
      </w:r>
      <w:r w:rsidR="00830F82">
        <w:t xml:space="preserve">with </w:t>
      </w:r>
      <w:r w:rsidR="00830F82" w:rsidRPr="00E16A2F">
        <w:t>the</w:t>
      </w:r>
      <w:r w:rsidR="00830F82">
        <w:t xml:space="preserve"> requirements of</w:t>
      </w:r>
      <w:r w:rsidR="00830F82" w:rsidRPr="00E16A2F">
        <w:t xml:space="preserve"> </w:t>
      </w:r>
      <w:hyperlink r:id="rId12" w:history="1">
        <w:r w:rsidR="00830F82" w:rsidRPr="0089193B">
          <w:rPr>
            <w:rStyle w:val="Hyperlink"/>
          </w:rPr>
          <w:t>Accreditation and Quality Assurance of Devices for the measurement of ride quality of newly laid surfaces</w:t>
        </w:r>
      </w:hyperlink>
      <w:r w:rsidR="00830F82">
        <w:t>.</w:t>
      </w:r>
    </w:p>
    <w:p w14:paraId="2A5EEC25" w14:textId="32F43880" w:rsidR="00B93917" w:rsidRDefault="005D5874" w:rsidP="00B93917">
      <w:pPr>
        <w:pStyle w:val="TRLBodyText"/>
        <w:ind w:left="720" w:hanging="720"/>
      </w:pPr>
      <w:r>
        <w:t>#</w:t>
      </w:r>
      <w:r w:rsidR="00B93917">
        <w:t>.3</w:t>
      </w:r>
      <w:r w:rsidR="00B93917">
        <w:tab/>
      </w:r>
      <w:r w:rsidR="0035661C" w:rsidRPr="0035661C">
        <w:t xml:space="preserve">The </w:t>
      </w:r>
      <w:r w:rsidR="0035661C">
        <w:t>laser measurement system</w:t>
      </w:r>
      <w:r w:rsidR="0035661C" w:rsidRPr="0035661C">
        <w:t xml:space="preserve"> shall be operated </w:t>
      </w:r>
      <w:r w:rsidR="0035661C">
        <w:t>in accordance with</w:t>
      </w:r>
      <w:r w:rsidR="0035661C" w:rsidRPr="0035661C">
        <w:t>, and within the limitations stated within, the accreditation certification.</w:t>
      </w:r>
    </w:p>
    <w:p w14:paraId="72BB4103" w14:textId="69D960B6" w:rsidR="004A2270" w:rsidRDefault="005D5874" w:rsidP="00B93917">
      <w:pPr>
        <w:pStyle w:val="TRLBodyText"/>
        <w:ind w:left="720" w:hanging="720"/>
      </w:pPr>
      <w:r>
        <w:t>#</w:t>
      </w:r>
      <w:r w:rsidR="004A2270">
        <w:t>.4</w:t>
      </w:r>
      <w:r>
        <w:tab/>
      </w:r>
      <w:r w:rsidR="004A2270">
        <w:t xml:space="preserve">Continuous measurements of </w:t>
      </w:r>
      <w:r w:rsidR="00817621">
        <w:t xml:space="preserve">RI </w:t>
      </w:r>
      <w:r w:rsidR="004A2270">
        <w:t xml:space="preserve">shall be made for the full length of new surfacing material in each carriageway lane, plus 100 m before and after unless otherwise </w:t>
      </w:r>
      <w:r w:rsidR="008353F7">
        <w:t xml:space="preserve">prevented </w:t>
      </w:r>
      <w:r w:rsidR="004A2270">
        <w:t>by site constraints, such as at a junction.</w:t>
      </w:r>
    </w:p>
    <w:p w14:paraId="20A451FF" w14:textId="20516CC0" w:rsidR="004A2270" w:rsidRPr="00EA4D81" w:rsidRDefault="005D5874" w:rsidP="00B93917">
      <w:pPr>
        <w:pStyle w:val="TRLBodyText"/>
        <w:ind w:left="720" w:hanging="720"/>
        <w:rPr>
          <w:rFonts w:eastAsia="Arial"/>
        </w:rPr>
      </w:pPr>
      <w:r>
        <w:t>#</w:t>
      </w:r>
      <w:r w:rsidR="004A2270">
        <w:t>.5</w:t>
      </w:r>
      <w:r w:rsidR="004A2270">
        <w:tab/>
      </w:r>
      <w:r w:rsidR="004A2270" w:rsidRPr="00EA4D81">
        <w:rPr>
          <w:rFonts w:eastAsia="Arial"/>
        </w:rPr>
        <w:t>Measurements shall be made between 3 and 28 days of completion of the surfacing.</w:t>
      </w:r>
    </w:p>
    <w:p w14:paraId="57677E2A" w14:textId="508F47FD" w:rsidR="008353F7" w:rsidRDefault="005D5874" w:rsidP="008353F7">
      <w:pPr>
        <w:pStyle w:val="TRLBodyText"/>
        <w:ind w:left="720" w:hanging="720"/>
      </w:pPr>
      <w:r>
        <w:t>#</w:t>
      </w:r>
      <w:r w:rsidR="004A2270">
        <w:t>.6</w:t>
      </w:r>
      <w:r>
        <w:tab/>
      </w:r>
      <w:r w:rsidR="008353F7">
        <w:t>A</w:t>
      </w:r>
      <w:r w:rsidR="004A2270">
        <w:t xml:space="preserve">ll valid 10 m </w:t>
      </w:r>
      <w:r w:rsidR="00303D81">
        <w:t>R</w:t>
      </w:r>
      <w:r w:rsidR="00817621">
        <w:t xml:space="preserve">I </w:t>
      </w:r>
      <w:r w:rsidR="004A2270">
        <w:t xml:space="preserve">results within each carriageway lane shall be </w:t>
      </w:r>
      <w:r w:rsidR="008353F7">
        <w:t xml:space="preserve">assessed </w:t>
      </w:r>
      <w:r w:rsidR="004A2270">
        <w:t>for</w:t>
      </w:r>
      <w:r w:rsidR="00C76F21">
        <w:t xml:space="preserve"> </w:t>
      </w:r>
      <w:r w:rsidR="4FAF7324">
        <w:t>3</w:t>
      </w:r>
      <w:r w:rsidR="004A2270">
        <w:t xml:space="preserve">00 m </w:t>
      </w:r>
      <w:r w:rsidR="00A13FCE">
        <w:t>le</w:t>
      </w:r>
      <w:r w:rsidR="001B0D9B">
        <w:t>n</w:t>
      </w:r>
      <w:r w:rsidR="00A13FCE">
        <w:t>gths</w:t>
      </w:r>
      <w:r w:rsidR="008353F7">
        <w:t>, beginning 10 m before the start of the new surfacing and continuing until 10 m after the end of the new surfacing.</w:t>
      </w:r>
      <w:r w:rsidR="004A2270">
        <w:t xml:space="preserve"> </w:t>
      </w:r>
    </w:p>
    <w:p w14:paraId="499789FE" w14:textId="3658CF11" w:rsidR="00F00AF8" w:rsidRDefault="005D5874" w:rsidP="00881F45">
      <w:pPr>
        <w:pStyle w:val="TRLBodyText"/>
        <w:ind w:left="720" w:hanging="720"/>
      </w:pPr>
      <w:r>
        <w:t>#</w:t>
      </w:r>
      <w:r w:rsidR="004A2270">
        <w:t>.7</w:t>
      </w:r>
      <w:r>
        <w:tab/>
      </w:r>
      <w:r w:rsidR="339B98D2">
        <w:t xml:space="preserve">Lengths </w:t>
      </w:r>
      <w:r w:rsidR="00F00AF8">
        <w:t xml:space="preserve">less than the </w:t>
      </w:r>
      <w:r w:rsidR="4ECDF96D">
        <w:t xml:space="preserve">those </w:t>
      </w:r>
      <w:r w:rsidR="00F00AF8">
        <w:t xml:space="preserve">outlined in </w:t>
      </w:r>
      <w:r w:rsidR="0074039B">
        <w:t>#</w:t>
      </w:r>
      <w:r w:rsidR="00F00AF8">
        <w:t>.6 but forming part of a longer pavement length shall be reported with the adjoining prior section.</w:t>
      </w:r>
    </w:p>
    <w:p w14:paraId="49E355B8" w14:textId="3C217CFD" w:rsidR="008D5632" w:rsidRDefault="007B01EF" w:rsidP="00F00AF8">
      <w:pPr>
        <w:pStyle w:val="TRLBodyText"/>
        <w:ind w:left="720" w:hanging="720"/>
      </w:pPr>
      <w:r>
        <w:t>#</w:t>
      </w:r>
      <w:r w:rsidR="00F00AF8">
        <w:t>.8</w:t>
      </w:r>
      <w:r>
        <w:tab/>
      </w:r>
      <w:r w:rsidR="003A4BC0">
        <w:t xml:space="preserve">Where the full length of the new surfacing material is less than </w:t>
      </w:r>
      <w:r w:rsidR="0074039B">
        <w:t xml:space="preserve">280 </w:t>
      </w:r>
      <w:r w:rsidR="003A4BC0">
        <w:t xml:space="preserve">m the </w:t>
      </w:r>
      <w:r w:rsidR="0074039B">
        <w:t>assessment</w:t>
      </w:r>
      <w:r w:rsidR="008353F7">
        <w:t xml:space="preserve"> </w:t>
      </w:r>
      <w:r w:rsidR="003A4BC0">
        <w:t xml:space="preserve">shall be </w:t>
      </w:r>
      <w:r w:rsidR="008353F7">
        <w:t xml:space="preserve">carried out </w:t>
      </w:r>
      <w:r w:rsidR="003A4BC0">
        <w:t>over the length of the new surfacing material</w:t>
      </w:r>
      <w:r w:rsidR="0074039B">
        <w:t xml:space="preserve"> together with the preceding 10 m length and the following 10 m length</w:t>
      </w:r>
      <w:r w:rsidR="008353F7">
        <w:t>.</w:t>
      </w:r>
    </w:p>
    <w:p w14:paraId="2F9AD2F5" w14:textId="60A4BEC8" w:rsidR="004A2270" w:rsidRDefault="003A4BC0" w:rsidP="00F00AF8">
      <w:pPr>
        <w:pStyle w:val="TRLBodyText"/>
        <w:ind w:left="720" w:hanging="720"/>
      </w:pPr>
      <w:r>
        <w:t>#.9</w:t>
      </w:r>
      <w:r>
        <w:tab/>
      </w:r>
      <w:r w:rsidR="00F00AF8">
        <w:t xml:space="preserve">A minimum of 50 % of the 10 m </w:t>
      </w:r>
      <w:r w:rsidR="00303D81">
        <w:t>R</w:t>
      </w:r>
      <w:r w:rsidR="00A071AD">
        <w:t xml:space="preserve">I </w:t>
      </w:r>
      <w:r w:rsidR="00F00AF8">
        <w:t xml:space="preserve">values for each </w:t>
      </w:r>
      <w:r w:rsidR="008353F7">
        <w:t xml:space="preserve">length assessed </w:t>
      </w:r>
      <w:r w:rsidR="00F00AF8">
        <w:t>shall be valid.</w:t>
      </w:r>
    </w:p>
    <w:p w14:paraId="5DAA684B" w14:textId="7445D9DA" w:rsidR="0081080E" w:rsidRDefault="007B01EF" w:rsidP="0081080E">
      <w:pPr>
        <w:pStyle w:val="TRLBodyText"/>
        <w:ind w:left="720" w:hanging="720"/>
      </w:pPr>
      <w:r>
        <w:t>#</w:t>
      </w:r>
      <w:r w:rsidR="0081080E">
        <w:t>.</w:t>
      </w:r>
      <w:r w:rsidR="003A4BC0">
        <w:t>10</w:t>
      </w:r>
      <w:r>
        <w:tab/>
      </w:r>
      <w:r w:rsidR="0081080E">
        <w:t>The requirements for Verification [</w:t>
      </w:r>
      <w:commentRangeStart w:id="0"/>
      <w:r w:rsidR="0081080E">
        <w:t>replacement for clause 105</w:t>
      </w:r>
      <w:commentRangeEnd w:id="0"/>
      <w:r>
        <w:rPr>
          <w:rStyle w:val="CommentReference"/>
        </w:rPr>
        <w:commentReference w:id="0"/>
      </w:r>
      <w:r w:rsidR="0081080E">
        <w:t xml:space="preserve">] shall apply to the </w:t>
      </w:r>
      <w:r w:rsidR="008353F7">
        <w:t>ride quality</w:t>
      </w:r>
      <w:r w:rsidR="0081080E">
        <w:t xml:space="preserve"> measurements.</w:t>
      </w:r>
    </w:p>
    <w:p w14:paraId="1E034A89" w14:textId="77777777" w:rsidR="00F00AF8" w:rsidRPr="00B21057" w:rsidRDefault="00F00AF8" w:rsidP="0081080E">
      <w:pPr>
        <w:pStyle w:val="TRLBodyText"/>
        <w:ind w:left="720" w:hanging="720"/>
        <w:rPr>
          <w:sz w:val="20"/>
        </w:rPr>
      </w:pPr>
      <w:r w:rsidRPr="00B21057">
        <w:rPr>
          <w:sz w:val="20"/>
        </w:rPr>
        <w:t xml:space="preserve">Requirement in </w:t>
      </w:r>
      <w:proofErr w:type="spellStart"/>
      <w:r w:rsidRPr="00B21057">
        <w:rPr>
          <w:sz w:val="20"/>
        </w:rPr>
        <w:t>SHW</w:t>
      </w:r>
      <w:proofErr w:type="spellEnd"/>
    </w:p>
    <w:p w14:paraId="5801EC42" w14:textId="62BB206E" w:rsidR="00F00AF8" w:rsidRPr="00F00AF8" w:rsidRDefault="007B01EF" w:rsidP="00316531">
      <w:pPr>
        <w:pStyle w:val="TRLBodyText"/>
        <w:ind w:left="720" w:hanging="720"/>
        <w:rPr>
          <w:rFonts w:eastAsia="Arial"/>
          <w:lang w:eastAsia="en-US"/>
        </w:rPr>
      </w:pPr>
      <w:bookmarkStart w:id="1" w:name="_Ref73451752"/>
      <w:r w:rsidRPr="4B4CEC8B">
        <w:rPr>
          <w:rFonts w:eastAsia="Arial"/>
          <w:lang w:eastAsia="en-US"/>
        </w:rPr>
        <w:t>#</w:t>
      </w:r>
      <w:r w:rsidR="00F00AF8" w:rsidRPr="4B4CEC8B">
        <w:rPr>
          <w:rFonts w:eastAsia="Arial"/>
          <w:lang w:eastAsia="en-US"/>
        </w:rPr>
        <w:t>.</w:t>
      </w:r>
      <w:r w:rsidR="004574AB" w:rsidRPr="4B4CEC8B">
        <w:rPr>
          <w:rFonts w:eastAsia="Arial"/>
          <w:lang w:eastAsia="en-US"/>
        </w:rPr>
        <w:t>1</w:t>
      </w:r>
      <w:r w:rsidR="003A4BC0" w:rsidRPr="4B4CEC8B">
        <w:rPr>
          <w:rFonts w:eastAsia="Arial"/>
          <w:lang w:eastAsia="en-US"/>
        </w:rPr>
        <w:t>1</w:t>
      </w:r>
      <w:r>
        <w:tab/>
      </w:r>
      <w:r w:rsidR="00F00AF8" w:rsidRPr="4B4CEC8B">
        <w:rPr>
          <w:rFonts w:eastAsia="Arial"/>
          <w:lang w:eastAsia="en-US"/>
        </w:rPr>
        <w:t xml:space="preserve">The values obtained for each </w:t>
      </w:r>
      <w:r w:rsidR="00686DFE" w:rsidRPr="4B4CEC8B">
        <w:rPr>
          <w:rFonts w:eastAsia="Arial"/>
          <w:lang w:eastAsia="en-US"/>
        </w:rPr>
        <w:t>length</w:t>
      </w:r>
      <w:r w:rsidR="52713B46" w:rsidRPr="4B4CEC8B">
        <w:rPr>
          <w:rFonts w:eastAsia="Arial"/>
          <w:lang w:eastAsia="en-US"/>
        </w:rPr>
        <w:t xml:space="preserve"> assessed</w:t>
      </w:r>
      <w:r w:rsidR="00F00AF8" w:rsidRPr="4B4CEC8B">
        <w:rPr>
          <w:rFonts w:eastAsia="Arial"/>
          <w:lang w:eastAsia="en-US"/>
        </w:rPr>
        <w:t xml:space="preserve"> in accordance with </w:t>
      </w:r>
      <w:r w:rsidRPr="4B4CEC8B">
        <w:rPr>
          <w:rFonts w:eastAsia="Arial"/>
          <w:lang w:eastAsia="en-US"/>
        </w:rPr>
        <w:t>#</w:t>
      </w:r>
      <w:r w:rsidR="00F00AF8" w:rsidRPr="4B4CEC8B">
        <w:rPr>
          <w:rFonts w:eastAsia="Arial"/>
          <w:lang w:eastAsia="en-US"/>
        </w:rPr>
        <w:t xml:space="preserve">.6 to </w:t>
      </w:r>
      <w:r w:rsidRPr="4B4CEC8B">
        <w:rPr>
          <w:rFonts w:eastAsia="Arial"/>
          <w:lang w:eastAsia="en-US"/>
        </w:rPr>
        <w:t>#</w:t>
      </w:r>
      <w:r w:rsidR="00F00AF8" w:rsidRPr="4B4CEC8B">
        <w:rPr>
          <w:rFonts w:eastAsia="Arial"/>
          <w:lang w:eastAsia="en-US"/>
        </w:rPr>
        <w:t>.</w:t>
      </w:r>
      <w:r w:rsidR="003A4BC0" w:rsidRPr="4B4CEC8B">
        <w:rPr>
          <w:rFonts w:eastAsia="Arial"/>
          <w:lang w:eastAsia="en-US"/>
        </w:rPr>
        <w:t>10</w:t>
      </w:r>
      <w:r w:rsidR="00F00AF8" w:rsidRPr="4B4CEC8B">
        <w:rPr>
          <w:rFonts w:eastAsia="Arial"/>
          <w:lang w:eastAsia="en-US"/>
        </w:rPr>
        <w:t xml:space="preserve"> shall comply with the requirements stated in Table </w:t>
      </w:r>
      <w:r w:rsidR="00DB58BA" w:rsidRPr="4B4CEC8B">
        <w:rPr>
          <w:rFonts w:eastAsia="Arial"/>
          <w:lang w:eastAsia="en-US"/>
        </w:rPr>
        <w:t>#.</w:t>
      </w:r>
      <w:r w:rsidR="0010229F" w:rsidRPr="4B4CEC8B">
        <w:rPr>
          <w:rFonts w:eastAsia="Arial"/>
          <w:lang w:eastAsia="en-US"/>
        </w:rPr>
        <w:t>1</w:t>
      </w:r>
      <w:r w:rsidR="003A4BC0" w:rsidRPr="4B4CEC8B">
        <w:rPr>
          <w:rFonts w:eastAsia="Arial"/>
          <w:lang w:eastAsia="en-US"/>
        </w:rPr>
        <w:t>1</w:t>
      </w:r>
      <w:r w:rsidR="00F00AF8" w:rsidRPr="4B4CEC8B">
        <w:rPr>
          <w:rFonts w:eastAsia="Arial"/>
          <w:lang w:eastAsia="en-US"/>
        </w:rPr>
        <w:t>.</w:t>
      </w:r>
      <w:bookmarkEnd w:id="1"/>
    </w:p>
    <w:p w14:paraId="5CD185CD" w14:textId="4E7DDE90" w:rsidR="00F00AF8" w:rsidRPr="00F00AF8" w:rsidRDefault="00F00AF8" w:rsidP="00316531">
      <w:pPr>
        <w:pStyle w:val="TRLBodyText"/>
        <w:rPr>
          <w:rFonts w:eastAsia="Arial"/>
          <w:b/>
          <w:bCs/>
          <w:lang w:eastAsia="en-US"/>
        </w:rPr>
      </w:pPr>
      <w:r w:rsidRPr="4B4CEC8B">
        <w:rPr>
          <w:rFonts w:eastAsia="Arial"/>
          <w:b/>
          <w:bCs/>
          <w:lang w:eastAsia="en-US"/>
        </w:rPr>
        <w:t xml:space="preserve">Table </w:t>
      </w:r>
      <w:r w:rsidR="007B01EF" w:rsidRPr="4B4CEC8B">
        <w:rPr>
          <w:rFonts w:eastAsia="Arial"/>
          <w:b/>
          <w:bCs/>
          <w:lang w:eastAsia="en-US"/>
        </w:rPr>
        <w:t>#</w:t>
      </w:r>
      <w:r w:rsidR="00322DD7" w:rsidRPr="4B4CEC8B">
        <w:rPr>
          <w:rFonts w:eastAsia="Arial"/>
          <w:b/>
          <w:bCs/>
          <w:lang w:eastAsia="en-US"/>
        </w:rPr>
        <w:t>.</w:t>
      </w:r>
      <w:r w:rsidR="004574AB" w:rsidRPr="4B4CEC8B">
        <w:rPr>
          <w:rFonts w:eastAsia="Arial"/>
          <w:b/>
          <w:bCs/>
          <w:lang w:eastAsia="en-US"/>
        </w:rPr>
        <w:t>1</w:t>
      </w:r>
      <w:r w:rsidR="003A4BC0" w:rsidRPr="4B4CEC8B">
        <w:rPr>
          <w:rFonts w:eastAsia="Arial"/>
          <w:b/>
          <w:bCs/>
          <w:lang w:eastAsia="en-US"/>
        </w:rPr>
        <w:t>1</w:t>
      </w:r>
      <w:r w:rsidRPr="4B4CEC8B">
        <w:rPr>
          <w:rFonts w:eastAsia="Arial"/>
          <w:b/>
          <w:bCs/>
          <w:lang w:eastAsia="en-US"/>
        </w:rPr>
        <w:t xml:space="preserve">: Requirements for initial </w:t>
      </w:r>
      <w:r w:rsidR="0052101C" w:rsidRPr="4B4CEC8B">
        <w:rPr>
          <w:rFonts w:eastAsia="Arial"/>
          <w:b/>
          <w:bCs/>
          <w:lang w:eastAsia="en-US"/>
        </w:rPr>
        <w:t>ride quality</w:t>
      </w:r>
      <w:r w:rsidRPr="4B4CEC8B">
        <w:rPr>
          <w:rFonts w:eastAsia="Arial"/>
          <w:b/>
          <w:bCs/>
          <w:lang w:eastAsia="en-US"/>
        </w:rPr>
        <w:t xml:space="preserve"> using the laser method, for trunk roads including motorways.</w:t>
      </w:r>
    </w:p>
    <w:p w14:paraId="78FB6051" w14:textId="092A66FC" w:rsidR="00F00AF8" w:rsidRDefault="00F00AF8" w:rsidP="0081080E">
      <w:pPr>
        <w:spacing w:line="280" w:lineRule="atLeast"/>
        <w:rPr>
          <w:rFonts w:eastAsia="Arial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2101C" w14:paraId="02C087DF" w14:textId="77777777" w:rsidTr="4B4CEC8B">
        <w:tc>
          <w:tcPr>
            <w:tcW w:w="3005" w:type="dxa"/>
          </w:tcPr>
          <w:p w14:paraId="2B07D71F" w14:textId="6FB8B9E6" w:rsidR="0052101C" w:rsidRDefault="0052101C" w:rsidP="0052101C">
            <w:pPr>
              <w:spacing w:line="280" w:lineRule="atLeast"/>
              <w:rPr>
                <w:rFonts w:eastAsia="Arial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14:paraId="66D47A2E" w14:textId="1CC08CB1" w:rsidR="0052101C" w:rsidRDefault="0052101C" w:rsidP="0052101C">
            <w:pPr>
              <w:spacing w:line="28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E623E2">
              <w:rPr>
                <w:rFonts w:eastAsia="Arial"/>
                <w:b/>
                <w:bCs/>
                <w:szCs w:val="24"/>
                <w:lang w:eastAsia="en-US"/>
              </w:rPr>
              <w:t>Road type</w:t>
            </w:r>
          </w:p>
        </w:tc>
        <w:tc>
          <w:tcPr>
            <w:tcW w:w="3006" w:type="dxa"/>
          </w:tcPr>
          <w:p w14:paraId="00602037" w14:textId="5B724E19" w:rsidR="0052101C" w:rsidRDefault="0052101C" w:rsidP="0052101C">
            <w:pPr>
              <w:spacing w:line="280" w:lineRule="atLeast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52101C" w14:paraId="0E59F469" w14:textId="77777777" w:rsidTr="4B4CEC8B">
        <w:tc>
          <w:tcPr>
            <w:tcW w:w="3005" w:type="dxa"/>
          </w:tcPr>
          <w:p w14:paraId="2F2917BB" w14:textId="46E9D386" w:rsidR="0052101C" w:rsidRPr="0052101C" w:rsidRDefault="0052101C" w:rsidP="0052101C">
            <w:pPr>
              <w:spacing w:line="280" w:lineRule="atLeast"/>
              <w:rPr>
                <w:rFonts w:eastAsia="Arial"/>
                <w:b/>
                <w:bCs/>
                <w:sz w:val="22"/>
                <w:szCs w:val="22"/>
                <w:lang w:eastAsia="en-US"/>
              </w:rPr>
            </w:pPr>
            <w:r w:rsidRPr="0052101C">
              <w:rPr>
                <w:rFonts w:eastAsia="Arial"/>
                <w:b/>
                <w:bCs/>
                <w:sz w:val="22"/>
                <w:szCs w:val="22"/>
                <w:lang w:eastAsia="en-US"/>
              </w:rPr>
              <w:t>Surface type</w:t>
            </w:r>
          </w:p>
        </w:tc>
        <w:tc>
          <w:tcPr>
            <w:tcW w:w="3005" w:type="dxa"/>
          </w:tcPr>
          <w:p w14:paraId="56803F1B" w14:textId="4F145DD8" w:rsidR="0052101C" w:rsidRDefault="0052101C" w:rsidP="0052101C">
            <w:pPr>
              <w:spacing w:line="280" w:lineRule="atLeast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Cs w:val="24"/>
                <w:lang w:eastAsia="en-US"/>
              </w:rPr>
              <w:t>Carriageway with one-way traffic</w:t>
            </w:r>
          </w:p>
        </w:tc>
        <w:tc>
          <w:tcPr>
            <w:tcW w:w="3006" w:type="dxa"/>
          </w:tcPr>
          <w:p w14:paraId="1101D520" w14:textId="5B61171C" w:rsidR="0052101C" w:rsidRDefault="0052101C" w:rsidP="0052101C">
            <w:pPr>
              <w:spacing w:line="280" w:lineRule="atLeast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Cs w:val="24"/>
                <w:lang w:eastAsia="en-US"/>
              </w:rPr>
              <w:t>Carriageway with two-way traffic</w:t>
            </w:r>
          </w:p>
        </w:tc>
      </w:tr>
      <w:tr w:rsidR="0052101C" w14:paraId="0562B6ED" w14:textId="77777777" w:rsidTr="4B4CEC8B">
        <w:tc>
          <w:tcPr>
            <w:tcW w:w="3005" w:type="dxa"/>
          </w:tcPr>
          <w:p w14:paraId="2C021412" w14:textId="43782BEE" w:rsidR="0052101C" w:rsidRDefault="0052101C" w:rsidP="0052101C">
            <w:pPr>
              <w:spacing w:line="280" w:lineRule="atLeast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t>Thin surface course system</w:t>
            </w:r>
          </w:p>
        </w:tc>
        <w:tc>
          <w:tcPr>
            <w:tcW w:w="3005" w:type="dxa"/>
          </w:tcPr>
          <w:p w14:paraId="0D3A60C6" w14:textId="55AB5EA2" w:rsidR="0052101C" w:rsidRDefault="0052101C" w:rsidP="0052101C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0201DC">
              <w:rPr>
                <w:rFonts w:eastAsia="Arial"/>
                <w:szCs w:val="24"/>
                <w:lang w:eastAsia="en-US"/>
              </w:rPr>
              <w:t xml:space="preserve">100% </w:t>
            </w:r>
            <w:r>
              <w:rPr>
                <w:rFonts w:eastAsia="Arial"/>
                <w:szCs w:val="24"/>
                <w:lang w:eastAsia="en-US"/>
              </w:rPr>
              <w:t xml:space="preserve">of 10m values </w:t>
            </w:r>
            <w:r w:rsidRPr="000201DC">
              <w:rPr>
                <w:rFonts w:eastAsia="Arial"/>
                <w:szCs w:val="24"/>
                <w:lang w:eastAsia="en-US"/>
              </w:rPr>
              <w:t xml:space="preserve">&lt; </w:t>
            </w:r>
            <w:r>
              <w:rPr>
                <w:rFonts w:eastAsia="Arial"/>
                <w:szCs w:val="24"/>
                <w:lang w:eastAsia="en-US"/>
              </w:rPr>
              <w:t>5.0</w:t>
            </w:r>
            <w:r w:rsidRPr="000201DC">
              <w:rPr>
                <w:rFonts w:eastAsia="Arial"/>
                <w:szCs w:val="24"/>
                <w:lang w:eastAsia="en-US"/>
              </w:rPr>
              <w:t xml:space="preserve"> </w:t>
            </w:r>
          </w:p>
          <w:p w14:paraId="66C8CBA8" w14:textId="6DA2C52D" w:rsidR="0052101C" w:rsidRPr="0052101C" w:rsidRDefault="0052101C" w:rsidP="0052101C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0201DC">
              <w:rPr>
                <w:rFonts w:eastAsia="Arial"/>
                <w:szCs w:val="24"/>
                <w:lang w:eastAsia="en-US"/>
              </w:rPr>
              <w:lastRenderedPageBreak/>
              <w:t xml:space="preserve">80% </w:t>
            </w:r>
            <w:r>
              <w:rPr>
                <w:rFonts w:eastAsia="Arial"/>
                <w:szCs w:val="24"/>
                <w:lang w:eastAsia="en-US"/>
              </w:rPr>
              <w:t xml:space="preserve">of 10m values </w:t>
            </w:r>
            <w:r w:rsidRPr="000201DC">
              <w:rPr>
                <w:rFonts w:eastAsia="Arial"/>
                <w:szCs w:val="24"/>
                <w:lang w:eastAsia="en-US"/>
              </w:rPr>
              <w:t>&lt; 2.</w:t>
            </w:r>
            <w:r>
              <w:rPr>
                <w:rFonts w:eastAsia="Arial"/>
                <w:szCs w:val="24"/>
                <w:lang w:eastAsia="en-US"/>
              </w:rPr>
              <w:t>0</w:t>
            </w:r>
          </w:p>
        </w:tc>
        <w:tc>
          <w:tcPr>
            <w:tcW w:w="3006" w:type="dxa"/>
          </w:tcPr>
          <w:p w14:paraId="202B1947" w14:textId="4D37BB0A" w:rsidR="0052101C" w:rsidRDefault="0052101C" w:rsidP="4B4CEC8B">
            <w:pPr>
              <w:spacing w:after="0"/>
              <w:jc w:val="left"/>
              <w:rPr>
                <w:rFonts w:eastAsia="Arial"/>
                <w:lang w:eastAsia="en-US"/>
              </w:rPr>
            </w:pPr>
            <w:r w:rsidRPr="4B4CEC8B">
              <w:rPr>
                <w:rFonts w:eastAsia="Arial"/>
                <w:lang w:eastAsia="en-US"/>
              </w:rPr>
              <w:lastRenderedPageBreak/>
              <w:t xml:space="preserve">100% of 10m values &lt; </w:t>
            </w:r>
            <w:r w:rsidR="6C5E19C1" w:rsidRPr="4B4CEC8B">
              <w:rPr>
                <w:rFonts w:eastAsia="Arial"/>
                <w:lang w:eastAsia="en-US"/>
              </w:rPr>
              <w:t>6</w:t>
            </w:r>
            <w:r w:rsidR="293A00A8" w:rsidRPr="4B4CEC8B">
              <w:rPr>
                <w:rFonts w:eastAsia="Arial"/>
                <w:lang w:eastAsia="en-US"/>
              </w:rPr>
              <w:t>.</w:t>
            </w:r>
            <w:r w:rsidR="00A36E1C">
              <w:rPr>
                <w:rFonts w:eastAsia="Arial"/>
                <w:lang w:eastAsia="en-US"/>
              </w:rPr>
              <w:t>5</w:t>
            </w:r>
          </w:p>
          <w:p w14:paraId="4039D30F" w14:textId="594573AF" w:rsidR="0052101C" w:rsidRDefault="0052101C" w:rsidP="0052101C">
            <w:pPr>
              <w:spacing w:line="28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0201DC">
              <w:rPr>
                <w:rFonts w:eastAsia="Arial"/>
                <w:szCs w:val="24"/>
                <w:lang w:eastAsia="en-US"/>
              </w:rPr>
              <w:lastRenderedPageBreak/>
              <w:t xml:space="preserve">80% </w:t>
            </w:r>
            <w:r>
              <w:rPr>
                <w:rFonts w:eastAsia="Arial"/>
                <w:szCs w:val="24"/>
                <w:lang w:eastAsia="en-US"/>
              </w:rPr>
              <w:t xml:space="preserve">of 10m values </w:t>
            </w:r>
            <w:r w:rsidRPr="000201DC">
              <w:rPr>
                <w:rFonts w:eastAsia="Arial"/>
                <w:szCs w:val="24"/>
                <w:lang w:eastAsia="en-US"/>
              </w:rPr>
              <w:t>&lt; 2.</w:t>
            </w:r>
            <w:r w:rsidR="00A36E1C">
              <w:rPr>
                <w:rFonts w:eastAsia="Arial"/>
                <w:szCs w:val="24"/>
                <w:lang w:eastAsia="en-US"/>
              </w:rPr>
              <w:t>6</w:t>
            </w:r>
          </w:p>
        </w:tc>
      </w:tr>
      <w:tr w:rsidR="0052101C" w14:paraId="2307E7FD" w14:textId="77777777" w:rsidTr="4B4CEC8B">
        <w:tc>
          <w:tcPr>
            <w:tcW w:w="3005" w:type="dxa"/>
          </w:tcPr>
          <w:p w14:paraId="371058B9" w14:textId="28147A20" w:rsidR="0052101C" w:rsidRDefault="0052101C" w:rsidP="0052101C">
            <w:pPr>
              <w:spacing w:line="280" w:lineRule="atLeast"/>
              <w:rPr>
                <w:rFonts w:eastAsia="Arial"/>
                <w:sz w:val="22"/>
                <w:szCs w:val="22"/>
                <w:lang w:eastAsia="en-US"/>
              </w:rPr>
            </w:pPr>
            <w:r>
              <w:rPr>
                <w:rFonts w:eastAsia="Arial"/>
                <w:sz w:val="22"/>
                <w:szCs w:val="22"/>
                <w:lang w:eastAsia="en-US"/>
              </w:rPr>
              <w:lastRenderedPageBreak/>
              <w:t>Hot rolled asphalt</w:t>
            </w:r>
          </w:p>
        </w:tc>
        <w:tc>
          <w:tcPr>
            <w:tcW w:w="3005" w:type="dxa"/>
          </w:tcPr>
          <w:p w14:paraId="5F142054" w14:textId="1AF41C66" w:rsidR="0052101C" w:rsidRDefault="0052101C" w:rsidP="0052101C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0201DC">
              <w:rPr>
                <w:rFonts w:eastAsia="Arial"/>
                <w:szCs w:val="24"/>
                <w:lang w:eastAsia="en-US"/>
              </w:rPr>
              <w:t xml:space="preserve">100% </w:t>
            </w:r>
            <w:r>
              <w:rPr>
                <w:rFonts w:eastAsia="Arial"/>
                <w:szCs w:val="24"/>
                <w:lang w:eastAsia="en-US"/>
              </w:rPr>
              <w:t xml:space="preserve">of 10m values </w:t>
            </w:r>
            <w:r w:rsidRPr="000201DC">
              <w:rPr>
                <w:rFonts w:eastAsia="Arial"/>
                <w:szCs w:val="24"/>
                <w:lang w:eastAsia="en-US"/>
              </w:rPr>
              <w:t xml:space="preserve">&lt; </w:t>
            </w:r>
            <w:r w:rsidR="00693AF2">
              <w:rPr>
                <w:rFonts w:eastAsia="Arial"/>
                <w:szCs w:val="24"/>
                <w:lang w:eastAsia="en-US"/>
              </w:rPr>
              <w:t>6.</w:t>
            </w:r>
            <w:r w:rsidR="00A36E1C">
              <w:rPr>
                <w:rFonts w:eastAsia="Arial"/>
                <w:szCs w:val="24"/>
                <w:lang w:eastAsia="en-US"/>
              </w:rPr>
              <w:t>0</w:t>
            </w:r>
          </w:p>
          <w:p w14:paraId="092874A5" w14:textId="63CA26E7" w:rsidR="0052101C" w:rsidRDefault="0052101C" w:rsidP="0052101C">
            <w:pPr>
              <w:spacing w:line="28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0201DC">
              <w:rPr>
                <w:rFonts w:eastAsia="Arial"/>
                <w:szCs w:val="24"/>
                <w:lang w:eastAsia="en-US"/>
              </w:rPr>
              <w:t xml:space="preserve">80% </w:t>
            </w:r>
            <w:r>
              <w:rPr>
                <w:rFonts w:eastAsia="Arial"/>
                <w:szCs w:val="24"/>
                <w:lang w:eastAsia="en-US"/>
              </w:rPr>
              <w:t xml:space="preserve">of 10m values </w:t>
            </w:r>
            <w:r w:rsidRPr="000201DC">
              <w:rPr>
                <w:rFonts w:eastAsia="Arial"/>
                <w:szCs w:val="24"/>
                <w:lang w:eastAsia="en-US"/>
              </w:rPr>
              <w:t>&lt; 2.</w:t>
            </w:r>
            <w:r w:rsidR="00A36E1C">
              <w:rPr>
                <w:rFonts w:eastAsia="Arial"/>
                <w:szCs w:val="24"/>
                <w:lang w:eastAsia="en-US"/>
              </w:rPr>
              <w:t>4</w:t>
            </w:r>
          </w:p>
        </w:tc>
        <w:tc>
          <w:tcPr>
            <w:tcW w:w="3006" w:type="dxa"/>
          </w:tcPr>
          <w:p w14:paraId="28EBE982" w14:textId="6F60E83F" w:rsidR="0052101C" w:rsidRDefault="0052101C" w:rsidP="0052101C">
            <w:pPr>
              <w:spacing w:after="0"/>
              <w:jc w:val="left"/>
              <w:rPr>
                <w:rFonts w:eastAsia="Arial"/>
                <w:szCs w:val="24"/>
                <w:lang w:eastAsia="en-US"/>
              </w:rPr>
            </w:pPr>
            <w:r w:rsidRPr="000201DC">
              <w:rPr>
                <w:rFonts w:eastAsia="Arial"/>
                <w:szCs w:val="24"/>
                <w:lang w:eastAsia="en-US"/>
              </w:rPr>
              <w:t xml:space="preserve">100% </w:t>
            </w:r>
            <w:r>
              <w:rPr>
                <w:rFonts w:eastAsia="Arial"/>
                <w:szCs w:val="24"/>
                <w:lang w:eastAsia="en-US"/>
              </w:rPr>
              <w:t xml:space="preserve">of 10m values </w:t>
            </w:r>
            <w:r w:rsidRPr="000201DC">
              <w:rPr>
                <w:rFonts w:eastAsia="Arial"/>
                <w:szCs w:val="24"/>
                <w:lang w:eastAsia="en-US"/>
              </w:rPr>
              <w:t xml:space="preserve">&lt; </w:t>
            </w:r>
            <w:r w:rsidR="00693AF2">
              <w:rPr>
                <w:rFonts w:eastAsia="Arial"/>
                <w:szCs w:val="24"/>
                <w:lang w:eastAsia="en-US"/>
              </w:rPr>
              <w:t>6.</w:t>
            </w:r>
            <w:r w:rsidR="00A36E1C">
              <w:rPr>
                <w:rFonts w:eastAsia="Arial"/>
                <w:szCs w:val="24"/>
                <w:lang w:eastAsia="en-US"/>
              </w:rPr>
              <w:t>0</w:t>
            </w:r>
          </w:p>
          <w:p w14:paraId="700FA3B2" w14:textId="5BAC4C80" w:rsidR="0052101C" w:rsidRDefault="0052101C" w:rsidP="0052101C">
            <w:pPr>
              <w:spacing w:line="280" w:lineRule="atLeast"/>
              <w:rPr>
                <w:rFonts w:eastAsia="Arial"/>
                <w:sz w:val="22"/>
                <w:szCs w:val="22"/>
                <w:lang w:eastAsia="en-US"/>
              </w:rPr>
            </w:pPr>
            <w:r w:rsidRPr="000201DC">
              <w:rPr>
                <w:rFonts w:eastAsia="Arial"/>
                <w:szCs w:val="24"/>
                <w:lang w:eastAsia="en-US"/>
              </w:rPr>
              <w:t xml:space="preserve">80% </w:t>
            </w:r>
            <w:r>
              <w:rPr>
                <w:rFonts w:eastAsia="Arial"/>
                <w:szCs w:val="24"/>
                <w:lang w:eastAsia="en-US"/>
              </w:rPr>
              <w:t xml:space="preserve">of 10m values </w:t>
            </w:r>
            <w:r w:rsidRPr="000201DC">
              <w:rPr>
                <w:rFonts w:eastAsia="Arial"/>
                <w:szCs w:val="24"/>
                <w:lang w:eastAsia="en-US"/>
              </w:rPr>
              <w:t>&lt; 2.</w:t>
            </w:r>
            <w:r w:rsidR="00A36E1C">
              <w:rPr>
                <w:rFonts w:eastAsia="Arial"/>
                <w:szCs w:val="24"/>
                <w:lang w:eastAsia="en-US"/>
              </w:rPr>
              <w:t>4</w:t>
            </w:r>
          </w:p>
        </w:tc>
      </w:tr>
    </w:tbl>
    <w:p w14:paraId="2A8F7338" w14:textId="77777777" w:rsidR="0052101C" w:rsidRDefault="0052101C" w:rsidP="0081080E">
      <w:pPr>
        <w:spacing w:line="280" w:lineRule="atLeast"/>
        <w:rPr>
          <w:rFonts w:eastAsia="Arial"/>
          <w:sz w:val="22"/>
          <w:szCs w:val="22"/>
          <w:lang w:eastAsia="en-US"/>
        </w:rPr>
      </w:pPr>
    </w:p>
    <w:p w14:paraId="779DE788" w14:textId="41247A85" w:rsidR="0081080E" w:rsidRDefault="0081080E" w:rsidP="0081080E">
      <w:pPr>
        <w:spacing w:line="280" w:lineRule="atLeast"/>
        <w:rPr>
          <w:rFonts w:eastAsia="Arial"/>
          <w:sz w:val="22"/>
          <w:szCs w:val="22"/>
          <w:lang w:eastAsia="en-US"/>
        </w:rPr>
      </w:pPr>
    </w:p>
    <w:p w14:paraId="179E6B0A" w14:textId="77777777" w:rsidR="0081080E" w:rsidRPr="00F00AF8" w:rsidRDefault="0081080E" w:rsidP="0081080E">
      <w:pPr>
        <w:spacing w:line="280" w:lineRule="atLeast"/>
        <w:rPr>
          <w:rFonts w:eastAsia="Arial"/>
          <w:sz w:val="22"/>
          <w:szCs w:val="22"/>
          <w:lang w:eastAsia="en-US"/>
        </w:rPr>
      </w:pPr>
    </w:p>
    <w:sectPr w:rsidR="0081080E" w:rsidRPr="00F00AF8" w:rsidSect="008E0EB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tin Greene" w:date="2022-11-03T11:21:00Z" w:initials="MG">
    <w:p w14:paraId="584D31B7" w14:textId="60A2EB7F" w:rsidR="007F60ED" w:rsidRDefault="007F60ED" w:rsidP="00DC7013">
      <w:pPr>
        <w:pStyle w:val="CommentText"/>
        <w:jc w:val="left"/>
      </w:pPr>
      <w:r>
        <w:rPr>
          <w:rStyle w:val="CommentReference"/>
        </w:rPr>
        <w:annotationRef/>
      </w:r>
      <w:r>
        <w:t xml:space="preserve">Cl. 105 Goods, Materials, Sampling and Testing Goods and Materials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4D31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22B7" w16cex:dateUtc="2022-11-03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4D31B7" w16cid:durableId="270E22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6B6D" w14:textId="77777777" w:rsidR="00C26EEE" w:rsidRDefault="00C26EEE" w:rsidP="00F55225">
      <w:pPr>
        <w:spacing w:after="0"/>
      </w:pPr>
      <w:r>
        <w:separator/>
      </w:r>
    </w:p>
  </w:endnote>
  <w:endnote w:type="continuationSeparator" w:id="0">
    <w:p w14:paraId="037FA6F0" w14:textId="77777777" w:rsidR="00C26EEE" w:rsidRDefault="00C26EEE" w:rsidP="00F55225">
      <w:pPr>
        <w:spacing w:after="0"/>
      </w:pPr>
      <w:r>
        <w:continuationSeparator/>
      </w:r>
    </w:p>
  </w:endnote>
  <w:endnote w:type="continuationNotice" w:id="1">
    <w:p w14:paraId="0DAECE39" w14:textId="77777777" w:rsidR="00C26EEE" w:rsidRDefault="00C26E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B5A7" w14:textId="77777777" w:rsidR="00161E21" w:rsidRDefault="00161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E804" w14:textId="77777777" w:rsidR="00161E21" w:rsidRDefault="00161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BD8" w14:textId="77777777" w:rsidR="00161E21" w:rsidRDefault="00161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9C47" w14:textId="77777777" w:rsidR="00C26EEE" w:rsidRDefault="00C26EEE" w:rsidP="00F55225">
      <w:pPr>
        <w:spacing w:after="0"/>
      </w:pPr>
      <w:r>
        <w:separator/>
      </w:r>
    </w:p>
  </w:footnote>
  <w:footnote w:type="continuationSeparator" w:id="0">
    <w:p w14:paraId="35365085" w14:textId="77777777" w:rsidR="00C26EEE" w:rsidRDefault="00C26EEE" w:rsidP="00F55225">
      <w:pPr>
        <w:spacing w:after="0"/>
      </w:pPr>
      <w:r>
        <w:continuationSeparator/>
      </w:r>
    </w:p>
  </w:footnote>
  <w:footnote w:type="continuationNotice" w:id="1">
    <w:p w14:paraId="621BA253" w14:textId="77777777" w:rsidR="00C26EEE" w:rsidRDefault="00C26E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4E16" w14:textId="77777777" w:rsidR="00161E21" w:rsidRDefault="00161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6572"/>
      <w:docPartObj>
        <w:docPartGallery w:val="Watermarks"/>
        <w:docPartUnique/>
      </w:docPartObj>
    </w:sdtPr>
    <w:sdtContent>
      <w:p w14:paraId="167527A8" w14:textId="797D6A43" w:rsidR="00161E21" w:rsidRDefault="00000000">
        <w:pPr>
          <w:pStyle w:val="Header"/>
        </w:pPr>
        <w:r>
          <w:rPr>
            <w:noProof/>
          </w:rPr>
          <w:pict w14:anchorId="415B363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0844" w14:textId="77777777" w:rsidR="00161E21" w:rsidRDefault="00161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B628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422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C4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18C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84C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422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00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0C58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92E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903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DB1EC8"/>
    <w:multiLevelType w:val="hybridMultilevel"/>
    <w:tmpl w:val="19F078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9A732B"/>
    <w:multiLevelType w:val="multilevel"/>
    <w:tmpl w:val="A86E239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90"/>
        </w:tabs>
        <w:ind w:left="890" w:hanging="89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4">
      <w:start w:val="1"/>
      <w:numFmt w:val="decimal"/>
      <w:lvlRestart w:val="1"/>
      <w:lvlText w:val="%1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37674765">
    <w:abstractNumId w:val="11"/>
  </w:num>
  <w:num w:numId="2" w16cid:durableId="1598246588">
    <w:abstractNumId w:val="11"/>
  </w:num>
  <w:num w:numId="3" w16cid:durableId="379402950">
    <w:abstractNumId w:val="11"/>
  </w:num>
  <w:num w:numId="4" w16cid:durableId="2064600342">
    <w:abstractNumId w:val="11"/>
  </w:num>
  <w:num w:numId="5" w16cid:durableId="1357537501">
    <w:abstractNumId w:val="9"/>
  </w:num>
  <w:num w:numId="6" w16cid:durableId="249509742">
    <w:abstractNumId w:val="7"/>
  </w:num>
  <w:num w:numId="7" w16cid:durableId="1242329907">
    <w:abstractNumId w:val="6"/>
  </w:num>
  <w:num w:numId="8" w16cid:durableId="775751724">
    <w:abstractNumId w:val="5"/>
  </w:num>
  <w:num w:numId="9" w16cid:durableId="1673724261">
    <w:abstractNumId w:val="4"/>
  </w:num>
  <w:num w:numId="10" w16cid:durableId="1942643615">
    <w:abstractNumId w:val="8"/>
  </w:num>
  <w:num w:numId="11" w16cid:durableId="1315992637">
    <w:abstractNumId w:val="3"/>
  </w:num>
  <w:num w:numId="12" w16cid:durableId="757095481">
    <w:abstractNumId w:val="2"/>
  </w:num>
  <w:num w:numId="13" w16cid:durableId="332488646">
    <w:abstractNumId w:val="1"/>
  </w:num>
  <w:num w:numId="14" w16cid:durableId="1258563079">
    <w:abstractNumId w:val="0"/>
  </w:num>
  <w:num w:numId="15" w16cid:durableId="16332820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Greene">
    <w15:presenceInfo w15:providerId="AD" w15:userId="S::mgreene@trl.co.uk::27979064-d80a-46fd-9c92-21309726d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57"/>
    <w:rsid w:val="0000199D"/>
    <w:rsid w:val="000201DC"/>
    <w:rsid w:val="00020296"/>
    <w:rsid w:val="0002581A"/>
    <w:rsid w:val="00042AC4"/>
    <w:rsid w:val="00057912"/>
    <w:rsid w:val="000701B5"/>
    <w:rsid w:val="00072A29"/>
    <w:rsid w:val="000859F5"/>
    <w:rsid w:val="000C0D9F"/>
    <w:rsid w:val="000E40B3"/>
    <w:rsid w:val="000F2CB3"/>
    <w:rsid w:val="0010229F"/>
    <w:rsid w:val="00112536"/>
    <w:rsid w:val="00115A80"/>
    <w:rsid w:val="00161E21"/>
    <w:rsid w:val="00164DC9"/>
    <w:rsid w:val="00182BEF"/>
    <w:rsid w:val="00182F54"/>
    <w:rsid w:val="00184D6E"/>
    <w:rsid w:val="00187B2A"/>
    <w:rsid w:val="00191D17"/>
    <w:rsid w:val="001A29B8"/>
    <w:rsid w:val="001B0D9B"/>
    <w:rsid w:val="001C20D0"/>
    <w:rsid w:val="001E5483"/>
    <w:rsid w:val="001E71AF"/>
    <w:rsid w:val="0020340B"/>
    <w:rsid w:val="00212EB2"/>
    <w:rsid w:val="00216CD2"/>
    <w:rsid w:val="00240DBD"/>
    <w:rsid w:val="002B5C31"/>
    <w:rsid w:val="002D2360"/>
    <w:rsid w:val="002D7CAA"/>
    <w:rsid w:val="002E12B3"/>
    <w:rsid w:val="002E7873"/>
    <w:rsid w:val="002F76C9"/>
    <w:rsid w:val="00303D81"/>
    <w:rsid w:val="00316531"/>
    <w:rsid w:val="00322DD7"/>
    <w:rsid w:val="0034110F"/>
    <w:rsid w:val="0035661C"/>
    <w:rsid w:val="003A4BC0"/>
    <w:rsid w:val="003D2A51"/>
    <w:rsid w:val="003E3E14"/>
    <w:rsid w:val="003E6FF8"/>
    <w:rsid w:val="003E710A"/>
    <w:rsid w:val="00405C5C"/>
    <w:rsid w:val="00412658"/>
    <w:rsid w:val="00412BF1"/>
    <w:rsid w:val="0044179F"/>
    <w:rsid w:val="004574AB"/>
    <w:rsid w:val="004A2270"/>
    <w:rsid w:val="004A6C2F"/>
    <w:rsid w:val="004B134E"/>
    <w:rsid w:val="004B25FF"/>
    <w:rsid w:val="004C56F6"/>
    <w:rsid w:val="004F0AA9"/>
    <w:rsid w:val="0052101C"/>
    <w:rsid w:val="005452B2"/>
    <w:rsid w:val="00546508"/>
    <w:rsid w:val="005645E7"/>
    <w:rsid w:val="005725AF"/>
    <w:rsid w:val="005930C4"/>
    <w:rsid w:val="005A494C"/>
    <w:rsid w:val="005C522C"/>
    <w:rsid w:val="005D5874"/>
    <w:rsid w:val="00601920"/>
    <w:rsid w:val="006160EB"/>
    <w:rsid w:val="0062289A"/>
    <w:rsid w:val="00632E0A"/>
    <w:rsid w:val="0065400F"/>
    <w:rsid w:val="00657C61"/>
    <w:rsid w:val="00680FF0"/>
    <w:rsid w:val="00686DFE"/>
    <w:rsid w:val="00693AF2"/>
    <w:rsid w:val="006C6D25"/>
    <w:rsid w:val="006D1F87"/>
    <w:rsid w:val="006D243F"/>
    <w:rsid w:val="00704F8B"/>
    <w:rsid w:val="0071290A"/>
    <w:rsid w:val="0074039B"/>
    <w:rsid w:val="00764477"/>
    <w:rsid w:val="00793FD3"/>
    <w:rsid w:val="007A5167"/>
    <w:rsid w:val="007B01EF"/>
    <w:rsid w:val="007D3C70"/>
    <w:rsid w:val="007F60ED"/>
    <w:rsid w:val="0081080E"/>
    <w:rsid w:val="00817621"/>
    <w:rsid w:val="008273EC"/>
    <w:rsid w:val="00830F82"/>
    <w:rsid w:val="008353F7"/>
    <w:rsid w:val="008422A3"/>
    <w:rsid w:val="008654A0"/>
    <w:rsid w:val="00881F45"/>
    <w:rsid w:val="00885243"/>
    <w:rsid w:val="008867E7"/>
    <w:rsid w:val="0089193B"/>
    <w:rsid w:val="008A7221"/>
    <w:rsid w:val="008C4144"/>
    <w:rsid w:val="008D4498"/>
    <w:rsid w:val="008D5632"/>
    <w:rsid w:val="008E0EB7"/>
    <w:rsid w:val="008E17BD"/>
    <w:rsid w:val="00905D54"/>
    <w:rsid w:val="00933BE7"/>
    <w:rsid w:val="00952BF2"/>
    <w:rsid w:val="00966BAF"/>
    <w:rsid w:val="00991070"/>
    <w:rsid w:val="009A7416"/>
    <w:rsid w:val="009E452B"/>
    <w:rsid w:val="009E758A"/>
    <w:rsid w:val="00A071AD"/>
    <w:rsid w:val="00A13FCE"/>
    <w:rsid w:val="00A175DE"/>
    <w:rsid w:val="00A36E1C"/>
    <w:rsid w:val="00AA1E57"/>
    <w:rsid w:val="00AA4284"/>
    <w:rsid w:val="00AA7240"/>
    <w:rsid w:val="00AB6EB2"/>
    <w:rsid w:val="00AE39F0"/>
    <w:rsid w:val="00AF3204"/>
    <w:rsid w:val="00AF6D07"/>
    <w:rsid w:val="00B21057"/>
    <w:rsid w:val="00B93917"/>
    <w:rsid w:val="00BA7FCD"/>
    <w:rsid w:val="00BC57DB"/>
    <w:rsid w:val="00BE5BBB"/>
    <w:rsid w:val="00BF2E13"/>
    <w:rsid w:val="00C26EEE"/>
    <w:rsid w:val="00C57CC2"/>
    <w:rsid w:val="00C70C30"/>
    <w:rsid w:val="00C76F21"/>
    <w:rsid w:val="00C8367B"/>
    <w:rsid w:val="00CB0F50"/>
    <w:rsid w:val="00CB1EEC"/>
    <w:rsid w:val="00CC0680"/>
    <w:rsid w:val="00CC785C"/>
    <w:rsid w:val="00CF4855"/>
    <w:rsid w:val="00D04215"/>
    <w:rsid w:val="00D551EF"/>
    <w:rsid w:val="00D828ED"/>
    <w:rsid w:val="00D84A1F"/>
    <w:rsid w:val="00DA5215"/>
    <w:rsid w:val="00DB58BA"/>
    <w:rsid w:val="00DD1E87"/>
    <w:rsid w:val="00DD35C2"/>
    <w:rsid w:val="00DE77C4"/>
    <w:rsid w:val="00E45911"/>
    <w:rsid w:val="00E52B15"/>
    <w:rsid w:val="00E53AB6"/>
    <w:rsid w:val="00E623E2"/>
    <w:rsid w:val="00E70FDC"/>
    <w:rsid w:val="00E768C9"/>
    <w:rsid w:val="00EA4D81"/>
    <w:rsid w:val="00EC46B3"/>
    <w:rsid w:val="00EF66C7"/>
    <w:rsid w:val="00F00AF8"/>
    <w:rsid w:val="00F3666B"/>
    <w:rsid w:val="00F50CA1"/>
    <w:rsid w:val="00F55225"/>
    <w:rsid w:val="00F76F92"/>
    <w:rsid w:val="00FA4C8F"/>
    <w:rsid w:val="00FA7A41"/>
    <w:rsid w:val="00FB4C6E"/>
    <w:rsid w:val="00FF1060"/>
    <w:rsid w:val="00FF6E11"/>
    <w:rsid w:val="07E02F69"/>
    <w:rsid w:val="1217EA0E"/>
    <w:rsid w:val="293A00A8"/>
    <w:rsid w:val="297DE42A"/>
    <w:rsid w:val="2CB584EC"/>
    <w:rsid w:val="2E51554D"/>
    <w:rsid w:val="2EAB5B18"/>
    <w:rsid w:val="339B98D2"/>
    <w:rsid w:val="3CD29922"/>
    <w:rsid w:val="45941DD3"/>
    <w:rsid w:val="4B4CEC8B"/>
    <w:rsid w:val="4D1555C7"/>
    <w:rsid w:val="4ECDF96D"/>
    <w:rsid w:val="4FAF7324"/>
    <w:rsid w:val="52713B46"/>
    <w:rsid w:val="600B96D8"/>
    <w:rsid w:val="60F8F0CB"/>
    <w:rsid w:val="65336F0F"/>
    <w:rsid w:val="690402B0"/>
    <w:rsid w:val="6A9FD311"/>
    <w:rsid w:val="6C5E19C1"/>
    <w:rsid w:val="787D680B"/>
    <w:rsid w:val="7B3D2CF9"/>
    <w:rsid w:val="7D2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61EE0"/>
  <w15:chartTrackingRefBased/>
  <w15:docId w15:val="{63AC0E54-DA17-4F46-AA24-D1D645F0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D9F"/>
    <w:pPr>
      <w:spacing w:after="120" w:line="240" w:lineRule="auto"/>
      <w:jc w:val="both"/>
    </w:pPr>
    <w:rPr>
      <w:rFonts w:ascii="Calibri" w:hAnsi="Calibri" w:cs="Calibri"/>
      <w:sz w:val="24"/>
      <w:szCs w:val="20"/>
      <w:lang w:eastAsia="zh-CN"/>
    </w:rPr>
  </w:style>
  <w:style w:type="paragraph" w:styleId="Heading1">
    <w:name w:val="heading 1"/>
    <w:aliases w:val="TRL Head1"/>
    <w:next w:val="Normal"/>
    <w:link w:val="Heading1Char"/>
    <w:qFormat/>
    <w:rsid w:val="000C0D9F"/>
    <w:pPr>
      <w:keepNext/>
      <w:numPr>
        <w:numId w:val="4"/>
      </w:numPr>
      <w:spacing w:before="360" w:after="120" w:line="240" w:lineRule="auto"/>
      <w:outlineLvl w:val="0"/>
    </w:pPr>
    <w:rPr>
      <w:rFonts w:ascii="Calibri" w:eastAsiaTheme="majorEastAsia" w:hAnsi="Calibri" w:cstheme="majorBidi"/>
      <w:b/>
      <w:color w:val="000000" w:themeColor="accent1"/>
      <w:sz w:val="32"/>
      <w:szCs w:val="20"/>
      <w:lang w:eastAsia="zh-CN"/>
    </w:rPr>
  </w:style>
  <w:style w:type="paragraph" w:styleId="Heading2">
    <w:name w:val="heading 2"/>
    <w:aliases w:val="TRL Head2"/>
    <w:next w:val="Normal"/>
    <w:link w:val="Heading2Char"/>
    <w:qFormat/>
    <w:rsid w:val="000C0D9F"/>
    <w:pPr>
      <w:keepNext/>
      <w:numPr>
        <w:ilvl w:val="1"/>
        <w:numId w:val="4"/>
      </w:numPr>
      <w:tabs>
        <w:tab w:val="left" w:pos="1276"/>
        <w:tab w:val="left" w:pos="2694"/>
      </w:tabs>
      <w:spacing w:before="360" w:after="120" w:line="240" w:lineRule="auto"/>
      <w:outlineLvl w:val="1"/>
    </w:pPr>
    <w:rPr>
      <w:rFonts w:ascii="Calibri" w:eastAsiaTheme="majorEastAsia" w:hAnsi="Calibri" w:cstheme="majorBidi"/>
      <w:b/>
      <w:color w:val="000000" w:themeColor="accent1"/>
      <w:sz w:val="28"/>
      <w:szCs w:val="20"/>
      <w:lang w:eastAsia="zh-CN"/>
    </w:rPr>
  </w:style>
  <w:style w:type="paragraph" w:styleId="Heading3">
    <w:name w:val="heading 3"/>
    <w:aliases w:val="TRL Head3"/>
    <w:next w:val="Normal"/>
    <w:link w:val="Heading3Char"/>
    <w:qFormat/>
    <w:rsid w:val="000C0D9F"/>
    <w:pPr>
      <w:keepNext/>
      <w:numPr>
        <w:ilvl w:val="2"/>
        <w:numId w:val="4"/>
      </w:numPr>
      <w:tabs>
        <w:tab w:val="left" w:pos="1191"/>
      </w:tabs>
      <w:spacing w:before="360" w:after="120" w:line="240" w:lineRule="auto"/>
      <w:outlineLvl w:val="2"/>
    </w:pPr>
    <w:rPr>
      <w:rFonts w:ascii="Calibri" w:eastAsiaTheme="majorEastAsia" w:hAnsi="Calibri" w:cstheme="majorBidi"/>
      <w:b/>
      <w:i/>
      <w:color w:val="000000" w:themeColor="accent1"/>
      <w:sz w:val="24"/>
      <w:szCs w:val="20"/>
      <w:lang w:eastAsia="zh-CN"/>
    </w:rPr>
  </w:style>
  <w:style w:type="paragraph" w:styleId="Heading4">
    <w:name w:val="heading 4"/>
    <w:aliases w:val="TRL Head4"/>
    <w:next w:val="Normal"/>
    <w:link w:val="Heading4Char"/>
    <w:qFormat/>
    <w:rsid w:val="000C0D9F"/>
    <w:pPr>
      <w:keepNext/>
      <w:numPr>
        <w:ilvl w:val="3"/>
        <w:numId w:val="4"/>
      </w:numPr>
      <w:tabs>
        <w:tab w:val="left" w:pos="1418"/>
      </w:tabs>
      <w:spacing w:before="360" w:after="120" w:line="240" w:lineRule="auto"/>
      <w:outlineLvl w:val="3"/>
    </w:pPr>
    <w:rPr>
      <w:rFonts w:ascii="Calibri" w:eastAsiaTheme="majorEastAsia" w:hAnsi="Calibri" w:cstheme="majorBidi"/>
      <w:i/>
      <w:color w:val="000000" w:themeColor="accent1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RL Head1 Char"/>
    <w:basedOn w:val="DefaultParagraphFont"/>
    <w:link w:val="Heading1"/>
    <w:rsid w:val="000C0D9F"/>
    <w:rPr>
      <w:rFonts w:ascii="Calibri" w:eastAsiaTheme="majorEastAsia" w:hAnsi="Calibri" w:cstheme="majorBidi"/>
      <w:b/>
      <w:color w:val="000000" w:themeColor="accent1"/>
      <w:sz w:val="32"/>
      <w:szCs w:val="20"/>
      <w:lang w:eastAsia="zh-CN"/>
    </w:rPr>
  </w:style>
  <w:style w:type="character" w:customStyle="1" w:styleId="Heading2Char">
    <w:name w:val="Heading 2 Char"/>
    <w:aliases w:val="TRL Head2 Char"/>
    <w:basedOn w:val="DefaultParagraphFont"/>
    <w:link w:val="Heading2"/>
    <w:rsid w:val="000C0D9F"/>
    <w:rPr>
      <w:rFonts w:ascii="Calibri" w:eastAsiaTheme="majorEastAsia" w:hAnsi="Calibri" w:cstheme="majorBidi"/>
      <w:b/>
      <w:color w:val="000000" w:themeColor="accent1"/>
      <w:sz w:val="28"/>
      <w:szCs w:val="20"/>
      <w:lang w:eastAsia="zh-CN"/>
    </w:rPr>
  </w:style>
  <w:style w:type="character" w:customStyle="1" w:styleId="Heading3Char">
    <w:name w:val="Heading 3 Char"/>
    <w:aliases w:val="TRL Head3 Char"/>
    <w:basedOn w:val="DefaultParagraphFont"/>
    <w:link w:val="Heading3"/>
    <w:rsid w:val="000C0D9F"/>
    <w:rPr>
      <w:rFonts w:ascii="Calibri" w:eastAsiaTheme="majorEastAsia" w:hAnsi="Calibri" w:cstheme="majorBidi"/>
      <w:b/>
      <w:i/>
      <w:color w:val="000000" w:themeColor="accent1"/>
      <w:sz w:val="24"/>
      <w:szCs w:val="20"/>
      <w:lang w:eastAsia="zh-CN"/>
    </w:rPr>
  </w:style>
  <w:style w:type="character" w:customStyle="1" w:styleId="Heading4Char">
    <w:name w:val="Heading 4 Char"/>
    <w:aliases w:val="TRL Head4 Char"/>
    <w:basedOn w:val="DefaultParagraphFont"/>
    <w:link w:val="Heading4"/>
    <w:rsid w:val="000C0D9F"/>
    <w:rPr>
      <w:rFonts w:ascii="Calibri" w:eastAsiaTheme="majorEastAsia" w:hAnsi="Calibri" w:cstheme="majorBidi"/>
      <w:i/>
      <w:color w:val="000000" w:themeColor="accent1"/>
      <w:sz w:val="24"/>
      <w:szCs w:val="20"/>
      <w:lang w:eastAsia="zh-CN"/>
    </w:rPr>
  </w:style>
  <w:style w:type="paragraph" w:customStyle="1" w:styleId="TRLBodyText">
    <w:name w:val="TRL Body Text"/>
    <w:qFormat/>
    <w:rsid w:val="000C0D9F"/>
    <w:pPr>
      <w:spacing w:after="120" w:line="280" w:lineRule="atLeast"/>
      <w:jc w:val="both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552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5225"/>
    <w:rPr>
      <w:rFonts w:ascii="Verdana" w:hAnsi="Verdana" w:cs="Calibri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552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5225"/>
    <w:rPr>
      <w:rFonts w:ascii="Verdana" w:hAnsi="Verdana" w:cs="Calibri"/>
      <w:sz w:val="20"/>
      <w:szCs w:val="20"/>
      <w:lang w:eastAsia="zh-CN"/>
    </w:rPr>
  </w:style>
  <w:style w:type="table" w:styleId="TableGrid">
    <w:name w:val="Table Grid"/>
    <w:basedOn w:val="TableNormal"/>
    <w:uiPriority w:val="39"/>
    <w:rsid w:val="00F0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6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0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0ED"/>
    <w:rPr>
      <w:rFonts w:ascii="Calibri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0ED"/>
    <w:rPr>
      <w:rFonts w:ascii="Calibri" w:hAnsi="Calibri" w:cs="Calibri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020296"/>
    <w:pPr>
      <w:spacing w:after="0" w:line="240" w:lineRule="auto"/>
    </w:pPr>
    <w:rPr>
      <w:rFonts w:ascii="Calibri" w:hAnsi="Calibri" w:cs="Calibri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CC0680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93B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ciht.org.uk/media/17293/specificationfordevicestomeasurenewlylaidsurfaceridequality.docx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ht.org.uk/media/17293/specificationfordevicestomeasurenewlylaidsurfaceridequality.docx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TRL Monochrom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808080"/>
      </a:accent2>
      <a:accent3>
        <a:srgbClr val="969696"/>
      </a:accent3>
      <a:accent4>
        <a:srgbClr val="B2B2B2"/>
      </a:accent4>
      <a:accent5>
        <a:srgbClr val="C8C8C8"/>
      </a:accent5>
      <a:accent6>
        <a:srgbClr val="E1E1E1"/>
      </a:accent6>
      <a:hlink>
        <a:srgbClr val="5F5F5F"/>
      </a:hlink>
      <a:folHlink>
        <a:srgbClr val="919191"/>
      </a:folHlink>
    </a:clrScheme>
    <a:fontScheme name="TRL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5E9C136ECF34BB718866BD1312654" ma:contentTypeVersion="11" ma:contentTypeDescription="Create a new document." ma:contentTypeScope="" ma:versionID="b4f3e8e6d45c9db1a633a27108625dc7">
  <xsd:schema xmlns:xsd="http://www.w3.org/2001/XMLSchema" xmlns:xs="http://www.w3.org/2001/XMLSchema" xmlns:p="http://schemas.microsoft.com/office/2006/metadata/properties" xmlns:ns2="18bf0bab-4de9-4606-a0a2-6607114eaf6c" xmlns:ns3="1d374401-b7ff-464f-8c2c-15b17cfba76b" targetNamespace="http://schemas.microsoft.com/office/2006/metadata/properties" ma:root="true" ma:fieldsID="0f5dcb79776ab6240b6e207bfb55be5a" ns2:_="" ns3:_="">
    <xsd:import namespace="18bf0bab-4de9-4606-a0a2-6607114eaf6c"/>
    <xsd:import namespace="1d374401-b7ff-464f-8c2c-15b17cfba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f0bab-4de9-4606-a0a2-6607114ea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74401-b7ff-464f-8c2c-15b17cfb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FF239-548A-4ED5-9EB0-5B3B6C907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CFAA1-57D4-4BFC-9591-55F5EEA07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53A01-FB9D-4FAB-9119-436DCB6D4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9248FD-24CF-4B2E-BF31-0D9E89571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f0bab-4de9-4606-a0a2-6607114eaf6c"/>
    <ds:schemaRef ds:uri="1d374401-b7ff-464f-8c2c-15b17cfba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Greene</dc:creator>
  <cp:keywords/>
  <dc:description/>
  <cp:lastModifiedBy>Stuart Brittain</cp:lastModifiedBy>
  <cp:revision>49</cp:revision>
  <dcterms:created xsi:type="dcterms:W3CDTF">2022-11-03T11:35:00Z</dcterms:created>
  <dcterms:modified xsi:type="dcterms:W3CDTF">2023-04-18T17:01:00Z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0x010100FFF5E9C136ECF34BB718866BD1312654</vt:lpwstr>
  </property>
</Properties>
</file>